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8842" w:type="dxa"/>
        <w:tblBorders>
          <w:top w:val="single" w:sz="12" w:space="0" w:color="00A1E0" w:themeColor="accent3"/>
          <w:insideH w:val="single" w:sz="4" w:space="0" w:color="auto"/>
          <w:insideV w:val="single" w:sz="4" w:space="0" w:color="auto"/>
        </w:tblBorders>
        <w:tblLook w:val="0480" w:firstRow="0" w:lastRow="0" w:firstColumn="1" w:lastColumn="0" w:noHBand="0" w:noVBand="1"/>
      </w:tblPr>
      <w:tblGrid>
        <w:gridCol w:w="1701"/>
        <w:gridCol w:w="2665"/>
        <w:gridCol w:w="1701"/>
        <w:gridCol w:w="2775"/>
      </w:tblGrid>
      <w:tr w:rsidR="00734DAA" w:rsidRPr="00734DAA" w:rsidTr="00B03A60">
        <w:trPr>
          <w:trHeight w:val="11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4"/>
            <w:tcBorders>
              <w:bottom w:val="single" w:sz="12" w:space="0" w:color="00A1E0" w:themeColor="accent3"/>
            </w:tcBorders>
          </w:tcPr>
          <w:p w:rsidR="00F0092E" w:rsidRPr="00734DAA" w:rsidRDefault="00C9678F" w:rsidP="009F251D">
            <w:pPr>
              <w:spacing w:before="120"/>
              <w:rPr>
                <w:rStyle w:val="Nadpisvtabulce"/>
                <w:b w:val="0"/>
              </w:rPr>
            </w:pPr>
            <w:bookmarkStart w:id="0" w:name="_Toc499564342"/>
            <w:bookmarkStart w:id="1" w:name="_Toc499564365"/>
            <w:bookmarkStart w:id="2" w:name="_Toc499564758"/>
            <w:bookmarkStart w:id="3" w:name="_Toc499653620"/>
            <w:bookmarkStart w:id="4" w:name="_GoBack"/>
            <w:bookmarkEnd w:id="4"/>
            <w:r w:rsidRPr="00FA5980">
              <w:rPr>
                <w:rFonts w:cs="Arial"/>
                <w:b/>
                <w:sz w:val="18"/>
              </w:rPr>
              <w:t>Připomínky k </w:t>
            </w:r>
            <w:r w:rsidR="009F251D">
              <w:rPr>
                <w:rFonts w:cs="Arial"/>
                <w:b/>
                <w:sz w:val="18"/>
              </w:rPr>
              <w:t>PDPS</w:t>
            </w:r>
            <w:r w:rsidRPr="00FA5980">
              <w:rPr>
                <w:rFonts w:cs="Arial"/>
                <w:b/>
                <w:sz w:val="18"/>
              </w:rPr>
              <w:t xml:space="preserve"> „</w:t>
            </w:r>
            <w:r w:rsidR="009F251D" w:rsidRPr="009F251D">
              <w:rPr>
                <w:rFonts w:ascii="Verdana" w:hAnsi="Verdana"/>
                <w:b/>
                <w:sz w:val="20"/>
                <w:szCs w:val="20"/>
              </w:rPr>
              <w:t>Rekonstrukce výpravní budovy v žst. Veselí nad Lužnicí</w:t>
            </w:r>
            <w:r w:rsidRPr="00FA5980">
              <w:rPr>
                <w:rFonts w:cs="Arial"/>
                <w:b/>
                <w:sz w:val="18"/>
              </w:rPr>
              <w:t>“</w:t>
            </w:r>
            <w:r w:rsidR="00EE5840" w:rsidRPr="00FA5980">
              <w:rPr>
                <w:rFonts w:cs="Arial"/>
                <w:b/>
                <w:sz w:val="18"/>
              </w:rPr>
              <w:t xml:space="preserve"> </w:t>
            </w:r>
            <w:r w:rsidR="000754BD">
              <w:rPr>
                <w:rFonts w:cs="Arial"/>
                <w:b/>
                <w:sz w:val="18"/>
              </w:rPr>
              <w:t xml:space="preserve">   </w:t>
            </w:r>
            <w:r w:rsidRPr="00FA5980">
              <w:rPr>
                <w:rFonts w:cs="Arial"/>
                <w:b/>
                <w:sz w:val="18"/>
              </w:rPr>
              <w:t xml:space="preserve">v </w:t>
            </w:r>
            <w:r w:rsidRPr="00734DAA">
              <w:rPr>
                <w:rFonts w:cs="Arial"/>
                <w:b/>
                <w:sz w:val="18"/>
              </w:rPr>
              <w:t>oblasti vlivu stavby na životní prostředí</w:t>
            </w:r>
          </w:p>
        </w:tc>
      </w:tr>
      <w:tr w:rsidR="00F0092E" w:rsidTr="00B46A08">
        <w:trPr>
          <w:trHeight w:val="4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12" w:space="0" w:color="00A1E0" w:themeColor="accent3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rPr>
                <w:rStyle w:val="Nadpisvtabulce"/>
              </w:rPr>
            </w:pPr>
            <w:r w:rsidRPr="00357BC6">
              <w:rPr>
                <w:rStyle w:val="Nadpisvtabulce"/>
              </w:rPr>
              <w:t>Komu</w:t>
            </w:r>
          </w:p>
        </w:tc>
        <w:tc>
          <w:tcPr>
            <w:tcW w:w="266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A5980" w:rsidRPr="00FA5980" w:rsidRDefault="00FA5980" w:rsidP="00FA59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hAnsi="Verdana"/>
                <w:bCs/>
                <w:sz w:val="20"/>
                <w:szCs w:val="20"/>
                <w:lang w:eastAsia="cs-CZ"/>
              </w:rPr>
            </w:pPr>
            <w:r w:rsidRPr="00FA5980">
              <w:rPr>
                <w:rFonts w:ascii="Verdana" w:hAnsi="Verdana"/>
                <w:bCs/>
                <w:sz w:val="20"/>
                <w:szCs w:val="20"/>
                <w:lang w:eastAsia="cs-CZ"/>
              </w:rPr>
              <w:t>Mgr. Renáta Brejchová</w:t>
            </w:r>
          </w:p>
          <w:p w:rsidR="00F0092E" w:rsidRPr="00357BC6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F0092E" w:rsidRPr="00357BC6" w:rsidRDefault="00F0092E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</w:rPr>
            </w:pPr>
            <w:r w:rsidRPr="00357BC6">
              <w:rPr>
                <w:rStyle w:val="Nadpisvtabulce"/>
              </w:rPr>
              <w:t>Od koho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</w:tcPr>
          <w:p w:rsidR="00F0092E" w:rsidRPr="00357BC6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Nadpisvtabulce"/>
                <w:b w:val="0"/>
              </w:rPr>
            </w:pPr>
            <w:r>
              <w:rPr>
                <w:rStyle w:val="Nadpisvtabulce"/>
                <w:b w:val="0"/>
              </w:rPr>
              <w:t>Ing. Petr Pokorný</w:t>
            </w:r>
          </w:p>
        </w:tc>
      </w:tr>
      <w:tr w:rsidR="00C9678F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jc w:val="right"/>
            </w:pPr>
            <w:r>
              <w:t>úsek, org. jednotka: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Úsek technický Plzeň, SSZ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úsek, org. jednotka: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9678F" w:rsidRDefault="00C9678F" w:rsidP="005252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Úsek technický Plzeň, SSZ</w:t>
            </w:r>
          </w:p>
        </w:tc>
      </w:tr>
      <w:tr w:rsidR="00C9678F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jc w:val="right"/>
            </w:pPr>
            <w:r>
              <w:t>odbor:</w:t>
            </w: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odbor: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C9678F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telefon: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+420 972 522 504</w:t>
            </w:r>
          </w:p>
        </w:tc>
      </w:tr>
      <w:tr w:rsidR="00C9678F" w:rsidTr="00B46A0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C9678F" w:rsidRDefault="00C9678F" w:rsidP="00F0092E">
            <w:pPr>
              <w:jc w:val="right"/>
            </w:pPr>
          </w:p>
        </w:tc>
        <w:tc>
          <w:tcPr>
            <w:tcW w:w="266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  <w:right w:val="single" w:sz="2" w:space="0" w:color="auto"/>
            </w:tcBorders>
          </w:tcPr>
          <w:p w:rsidR="00C9678F" w:rsidRDefault="00C9678F" w:rsidP="00F0092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e-mail: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12" w:space="0" w:color="00A1E0" w:themeColor="accent3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PokornyP@szdc.cz</w:t>
            </w:r>
          </w:p>
        </w:tc>
      </w:tr>
      <w:tr w:rsidR="00C9678F" w:rsidTr="00CC73D9">
        <w:trPr>
          <w:trHeight w:val="1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 w:val="restart"/>
            <w:tcBorders>
              <w:top w:val="single" w:sz="12" w:space="0" w:color="00A1E0" w:themeColor="accent3"/>
              <w:right w:val="single" w:sz="2" w:space="0" w:color="auto"/>
            </w:tcBorders>
            <w:vAlign w:val="bottom"/>
          </w:tcPr>
          <w:p w:rsidR="00C9678F" w:rsidRPr="00357BC6" w:rsidRDefault="00C9678F" w:rsidP="00F0092E">
            <w:pPr>
              <w:rPr>
                <w:b/>
              </w:rPr>
            </w:pPr>
            <w:r w:rsidRPr="00357BC6">
              <w:rPr>
                <w:b/>
              </w:rPr>
              <w:t>Datum</w:t>
            </w:r>
          </w:p>
        </w:tc>
        <w:tc>
          <w:tcPr>
            <w:tcW w:w="2665" w:type="dxa"/>
            <w:vMerge w:val="restart"/>
            <w:tcBorders>
              <w:top w:val="single" w:sz="12" w:space="0" w:color="00A1E0" w:themeColor="accent3"/>
              <w:left w:val="single" w:sz="2" w:space="0" w:color="auto"/>
              <w:right w:val="single" w:sz="2" w:space="0" w:color="auto"/>
            </w:tcBorders>
            <w:vAlign w:val="bottom"/>
          </w:tcPr>
          <w:p w:rsidR="00C9678F" w:rsidRDefault="009F251D" w:rsidP="009F251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23</w:t>
            </w:r>
            <w:r w:rsidR="00C9678F">
              <w:t xml:space="preserve">. </w:t>
            </w:r>
            <w:r>
              <w:t>01</w:t>
            </w:r>
            <w:r w:rsidR="00C9678F">
              <w:t>. 2019</w:t>
            </w:r>
          </w:p>
        </w:tc>
        <w:tc>
          <w:tcPr>
            <w:tcW w:w="1701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bottom"/>
          </w:tcPr>
          <w:p w:rsidR="00C9678F" w:rsidRDefault="00C9678F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stran</w:t>
            </w:r>
          </w:p>
        </w:tc>
        <w:tc>
          <w:tcPr>
            <w:tcW w:w="2775" w:type="dxa"/>
            <w:tcBorders>
              <w:top w:val="single" w:sz="12" w:space="0" w:color="00A1E0" w:themeColor="accent3"/>
              <w:left w:val="single" w:sz="2" w:space="0" w:color="auto"/>
              <w:bottom w:val="single" w:sz="2" w:space="0" w:color="auto"/>
            </w:tcBorders>
            <w:vAlign w:val="bottom"/>
          </w:tcPr>
          <w:p w:rsidR="00C9678F" w:rsidRDefault="00734DAA" w:rsidP="00742F5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noProof/>
              </w:rPr>
              <w:t>2</w:t>
            </w:r>
          </w:p>
        </w:tc>
      </w:tr>
      <w:tr w:rsidR="00C9678F" w:rsidTr="00791FD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vMerge/>
            <w:tcBorders>
              <w:bottom w:val="single" w:sz="2" w:space="0" w:color="auto"/>
              <w:right w:val="single" w:sz="2" w:space="0" w:color="auto"/>
            </w:tcBorders>
          </w:tcPr>
          <w:p w:rsidR="00C9678F" w:rsidRPr="00357BC6" w:rsidRDefault="00C9678F" w:rsidP="00F0092E">
            <w:pPr>
              <w:rPr>
                <w:b/>
              </w:rPr>
            </w:pPr>
          </w:p>
        </w:tc>
        <w:tc>
          <w:tcPr>
            <w:tcW w:w="2665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Počet příloh</w:t>
            </w:r>
          </w:p>
        </w:tc>
        <w:tc>
          <w:tcPr>
            <w:tcW w:w="27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>
                <w:ffData>
                  <w:name w:val="PocetPriloh"/>
                  <w:enabled/>
                  <w:calcOnExit w:val="0"/>
                  <w:textInput>
                    <w:default w:val="0"/>
                  </w:textInput>
                </w:ffData>
              </w:fldChar>
            </w:r>
            <w:bookmarkStart w:id="5" w:name="PocetPriloh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0</w:t>
            </w:r>
            <w:r>
              <w:fldChar w:fldCharType="end"/>
            </w:r>
            <w:bookmarkEnd w:id="5"/>
          </w:p>
        </w:tc>
      </w:tr>
      <w:tr w:rsidR="00C9678F" w:rsidTr="00B46A08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tcBorders>
              <w:top w:val="single" w:sz="2" w:space="0" w:color="auto"/>
              <w:bottom w:val="nil"/>
              <w:right w:val="nil"/>
            </w:tcBorders>
          </w:tcPr>
          <w:p w:rsidR="00C9678F" w:rsidRPr="00357BC6" w:rsidRDefault="00C9678F" w:rsidP="00F0092E">
            <w:pPr>
              <w:rPr>
                <w:b/>
              </w:rPr>
            </w:pPr>
          </w:p>
        </w:tc>
        <w:tc>
          <w:tcPr>
            <w:tcW w:w="266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75" w:type="dxa"/>
            <w:tcBorders>
              <w:top w:val="single" w:sz="2" w:space="0" w:color="auto"/>
              <w:left w:val="nil"/>
              <w:bottom w:val="nil"/>
            </w:tcBorders>
          </w:tcPr>
          <w:p w:rsidR="00C9678F" w:rsidRDefault="00C9678F" w:rsidP="00F0092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bookmarkEnd w:id="0"/>
    <w:bookmarkEnd w:id="1"/>
    <w:bookmarkEnd w:id="2"/>
    <w:bookmarkEnd w:id="3"/>
    <w:p w:rsidR="00C41ABF" w:rsidRDefault="00C41ABF" w:rsidP="00C41ABF">
      <w:pPr>
        <w:suppressAutoHyphens/>
        <w:spacing w:after="120"/>
        <w:jc w:val="both"/>
        <w:rPr>
          <w:rFonts w:asciiTheme="majorHAnsi" w:hAnsiTheme="majorHAnsi" w:cs="Helvetica-Bold"/>
          <w:b/>
          <w:bCs/>
        </w:rPr>
      </w:pPr>
      <w:r>
        <w:rPr>
          <w:rFonts w:asciiTheme="majorHAnsi" w:hAnsiTheme="majorHAnsi" w:cs="Helvetica-Bold"/>
          <w:b/>
          <w:bCs/>
        </w:rPr>
        <w:t>B. Souhrnná technická zpráva</w:t>
      </w:r>
    </w:p>
    <w:p w:rsidR="00734DAA" w:rsidRPr="005D352E" w:rsidRDefault="00FA5980" w:rsidP="00172545">
      <w:pPr>
        <w:suppressAutoHyphens/>
        <w:spacing w:after="80"/>
        <w:jc w:val="both"/>
        <w:rPr>
          <w:rFonts w:asciiTheme="majorHAnsi" w:hAnsiTheme="majorHAnsi" w:cs="Helvetica-Bold"/>
          <w:b/>
          <w:bCs/>
        </w:rPr>
      </w:pPr>
      <w:r w:rsidRPr="005D352E">
        <w:rPr>
          <w:rFonts w:asciiTheme="majorHAnsi" w:hAnsiTheme="majorHAnsi" w:cs="Helvetica-Bold"/>
          <w:b/>
          <w:bCs/>
        </w:rPr>
        <w:t xml:space="preserve">B.2.11 </w:t>
      </w:r>
      <w:r w:rsidR="00B771D3" w:rsidRPr="005D352E">
        <w:rPr>
          <w:rFonts w:asciiTheme="majorHAnsi" w:hAnsiTheme="majorHAnsi" w:cs="Arial"/>
          <w:b/>
          <w:bCs/>
        </w:rPr>
        <w:t>Ochrana stavby p</w:t>
      </w:r>
      <w:r w:rsidR="00B771D3" w:rsidRPr="005D352E">
        <w:rPr>
          <w:rFonts w:asciiTheme="majorHAnsi" w:eastAsia="Arial,Bold" w:hAnsiTheme="majorHAnsi" w:cs="Arial,Bold"/>
          <w:b/>
          <w:bCs/>
        </w:rPr>
        <w:t>ř</w:t>
      </w:r>
      <w:r w:rsidR="00B771D3" w:rsidRPr="005D352E">
        <w:rPr>
          <w:rFonts w:asciiTheme="majorHAnsi" w:hAnsiTheme="majorHAnsi" w:cs="Arial"/>
          <w:b/>
          <w:bCs/>
        </w:rPr>
        <w:t>ed negativními ú</w:t>
      </w:r>
      <w:r w:rsidR="00B771D3" w:rsidRPr="005D352E">
        <w:rPr>
          <w:rFonts w:asciiTheme="majorHAnsi" w:eastAsia="Arial,Bold" w:hAnsiTheme="majorHAnsi" w:cs="Arial,Bold"/>
          <w:b/>
          <w:bCs/>
        </w:rPr>
        <w:t>č</w:t>
      </w:r>
      <w:r w:rsidR="00B771D3" w:rsidRPr="005D352E">
        <w:rPr>
          <w:rFonts w:asciiTheme="majorHAnsi" w:hAnsiTheme="majorHAnsi" w:cs="Arial"/>
          <w:b/>
          <w:bCs/>
        </w:rPr>
        <w:t>inky vn</w:t>
      </w:r>
      <w:r w:rsidR="00B771D3" w:rsidRPr="005D352E">
        <w:rPr>
          <w:rFonts w:asciiTheme="majorHAnsi" w:eastAsia="Arial,Bold" w:hAnsiTheme="majorHAnsi" w:cs="Arial,Bold"/>
          <w:b/>
          <w:bCs/>
        </w:rPr>
        <w:t>ě</w:t>
      </w:r>
      <w:r w:rsidR="00B771D3" w:rsidRPr="005D352E">
        <w:rPr>
          <w:rFonts w:asciiTheme="majorHAnsi" w:hAnsiTheme="majorHAnsi" w:cs="Arial"/>
          <w:b/>
          <w:bCs/>
        </w:rPr>
        <w:t>jšího prost</w:t>
      </w:r>
      <w:r w:rsidR="00B771D3" w:rsidRPr="005D352E">
        <w:rPr>
          <w:rFonts w:asciiTheme="majorHAnsi" w:eastAsia="Arial,Bold" w:hAnsiTheme="majorHAnsi" w:cs="Arial,Bold"/>
          <w:b/>
          <w:bCs/>
        </w:rPr>
        <w:t>ř</w:t>
      </w:r>
      <w:r w:rsidR="00B771D3" w:rsidRPr="005D352E">
        <w:rPr>
          <w:rFonts w:asciiTheme="majorHAnsi" w:hAnsiTheme="majorHAnsi" w:cs="Arial"/>
          <w:b/>
          <w:bCs/>
        </w:rPr>
        <w:t>edí</w:t>
      </w:r>
    </w:p>
    <w:p w:rsidR="00FA5980" w:rsidRPr="005D352E" w:rsidRDefault="00FA5980" w:rsidP="00800FDA">
      <w:pPr>
        <w:suppressAutoHyphens/>
        <w:spacing w:after="0"/>
        <w:jc w:val="both"/>
        <w:rPr>
          <w:rFonts w:asciiTheme="majorHAnsi" w:hAnsiTheme="majorHAnsi" w:cs="Helvetica-Bold"/>
          <w:bCs/>
        </w:rPr>
      </w:pPr>
      <w:r w:rsidRPr="005D352E">
        <w:rPr>
          <w:rFonts w:asciiTheme="majorHAnsi" w:hAnsiTheme="majorHAnsi" w:cs="Helvetica-Bold"/>
          <w:bCs/>
        </w:rPr>
        <w:t xml:space="preserve">Součástí </w:t>
      </w:r>
      <w:r w:rsidR="009F251D" w:rsidRPr="005D352E">
        <w:rPr>
          <w:rFonts w:asciiTheme="majorHAnsi" w:hAnsiTheme="majorHAnsi" w:cs="Helvetica-Bold"/>
          <w:bCs/>
        </w:rPr>
        <w:t xml:space="preserve">navrženého </w:t>
      </w:r>
      <w:r w:rsidRPr="005D352E">
        <w:rPr>
          <w:rFonts w:asciiTheme="majorHAnsi" w:hAnsiTheme="majorHAnsi" w:cs="Helvetica-Bold"/>
          <w:bCs/>
        </w:rPr>
        <w:t xml:space="preserve">technického řešení </w:t>
      </w:r>
      <w:r w:rsidR="009F251D" w:rsidRPr="005D352E">
        <w:rPr>
          <w:rFonts w:asciiTheme="majorHAnsi" w:hAnsiTheme="majorHAnsi" w:cs="Helvetica-Bold"/>
          <w:bCs/>
        </w:rPr>
        <w:t>jsou rovněž kancelářské prostory</w:t>
      </w:r>
      <w:r w:rsidRPr="005D352E">
        <w:rPr>
          <w:rFonts w:asciiTheme="majorHAnsi" w:hAnsiTheme="majorHAnsi" w:cs="Helvetica-Bold"/>
          <w:bCs/>
        </w:rPr>
        <w:t>.</w:t>
      </w:r>
    </w:p>
    <w:p w:rsidR="00FA5980" w:rsidRPr="00172545" w:rsidRDefault="00FA5980" w:rsidP="00172545">
      <w:pPr>
        <w:pStyle w:val="Odstavecseseznamem"/>
        <w:spacing w:after="0"/>
        <w:ind w:left="0"/>
        <w:jc w:val="both"/>
        <w:rPr>
          <w:rFonts w:asciiTheme="majorHAnsi" w:hAnsiTheme="majorHAnsi" w:cs="Arial"/>
        </w:rPr>
      </w:pPr>
      <w:r w:rsidRPr="00985CCD">
        <w:rPr>
          <w:rFonts w:asciiTheme="majorHAnsi" w:hAnsiTheme="majorHAnsi" w:cs="Arial"/>
        </w:rPr>
        <w:t xml:space="preserve">V souladu s § 3 odst. 2) nařízení vlády č. 272/2011 Sb. musí být po dobu jejich využívání </w:t>
      </w:r>
      <w:r w:rsidRPr="00B075B8">
        <w:rPr>
          <w:rFonts w:asciiTheme="majorHAnsi" w:hAnsiTheme="majorHAnsi" w:cs="Arial"/>
        </w:rPr>
        <w:t xml:space="preserve">zajištěno dodržení hygienického limitu hluku 50 dB pro pracoviště náročná na pozornost a soustředění. </w:t>
      </w:r>
      <w:r w:rsidR="009F251D">
        <w:rPr>
          <w:rFonts w:asciiTheme="majorHAnsi" w:hAnsiTheme="majorHAnsi" w:cs="Arial"/>
        </w:rPr>
        <w:t xml:space="preserve">Na základě hlukové zátěže ve venkovních prostorech </w:t>
      </w:r>
      <w:r w:rsidR="00B771D3">
        <w:rPr>
          <w:rFonts w:asciiTheme="majorHAnsi" w:hAnsiTheme="majorHAnsi" w:cs="Arial"/>
        </w:rPr>
        <w:t>stručně okomentujte</w:t>
      </w:r>
      <w:r w:rsidRPr="00B075B8">
        <w:rPr>
          <w:rFonts w:asciiTheme="majorHAnsi" w:hAnsiTheme="majorHAnsi" w:cs="Arial"/>
        </w:rPr>
        <w:t xml:space="preserve">, </w:t>
      </w:r>
      <w:r w:rsidR="00B771D3">
        <w:rPr>
          <w:rFonts w:asciiTheme="majorHAnsi" w:hAnsiTheme="majorHAnsi" w:cs="Arial"/>
        </w:rPr>
        <w:t xml:space="preserve">zda bude v kancelářských prostorech tento limit dodržen (Pozn.: </w:t>
      </w:r>
      <w:r w:rsidR="00B771D3">
        <w:rPr>
          <w:rFonts w:ascii="Arial" w:hAnsi="Arial" w:cs="Arial"/>
          <w:sz w:val="20"/>
          <w:szCs w:val="20"/>
        </w:rPr>
        <w:t xml:space="preserve">vzduchová neprůzvučnost nově </w:t>
      </w:r>
      <w:r w:rsidR="00B771D3" w:rsidRPr="00172545">
        <w:rPr>
          <w:rFonts w:asciiTheme="majorHAnsi" w:hAnsiTheme="majorHAnsi" w:cs="Arial"/>
        </w:rPr>
        <w:t>osazovaných oken bude Rw = 40dB, splnění by t</w:t>
      </w:r>
      <w:r w:rsidR="000754BD">
        <w:rPr>
          <w:rFonts w:asciiTheme="majorHAnsi" w:hAnsiTheme="majorHAnsi" w:cs="Arial"/>
        </w:rPr>
        <w:t>ak</w:t>
      </w:r>
      <w:r w:rsidR="00B771D3" w:rsidRPr="00172545">
        <w:rPr>
          <w:rFonts w:asciiTheme="majorHAnsi" w:hAnsiTheme="majorHAnsi" w:cs="Arial"/>
        </w:rPr>
        <w:t xml:space="preserve"> nemělo představovat problém)</w:t>
      </w:r>
      <w:r w:rsidRPr="00172545">
        <w:rPr>
          <w:rFonts w:asciiTheme="majorHAnsi" w:hAnsiTheme="majorHAnsi" w:cs="Arial"/>
        </w:rPr>
        <w:t>.</w:t>
      </w:r>
    </w:p>
    <w:p w:rsidR="002355F0" w:rsidRPr="00C41ABF" w:rsidRDefault="002355F0" w:rsidP="005D352E">
      <w:pPr>
        <w:suppressAutoHyphens/>
        <w:spacing w:after="40"/>
        <w:jc w:val="both"/>
        <w:rPr>
          <w:rFonts w:asciiTheme="majorHAnsi" w:hAnsiTheme="majorHAnsi" w:cs="Helvetica-Bold"/>
          <w:b/>
          <w:bCs/>
          <w:sz w:val="16"/>
          <w:szCs w:val="16"/>
        </w:rPr>
      </w:pPr>
    </w:p>
    <w:p w:rsidR="00172545" w:rsidRPr="00172545" w:rsidRDefault="002355F0" w:rsidP="00172545">
      <w:pPr>
        <w:suppressAutoHyphens/>
        <w:spacing w:after="80"/>
        <w:jc w:val="both"/>
        <w:rPr>
          <w:rFonts w:asciiTheme="majorHAnsi" w:hAnsiTheme="majorHAnsi" w:cs="Arial"/>
          <w:b/>
          <w:bCs/>
        </w:rPr>
      </w:pPr>
      <w:r w:rsidRPr="00172545">
        <w:rPr>
          <w:rFonts w:asciiTheme="majorHAnsi" w:hAnsiTheme="majorHAnsi" w:cs="Helvetica-Bold"/>
          <w:b/>
          <w:bCs/>
        </w:rPr>
        <w:t xml:space="preserve">B.6 </w:t>
      </w:r>
      <w:r w:rsidRPr="00172545">
        <w:rPr>
          <w:rFonts w:asciiTheme="majorHAnsi" w:hAnsiTheme="majorHAnsi" w:cs="Arial"/>
          <w:b/>
          <w:bCs/>
        </w:rPr>
        <w:t>Popis vliv</w:t>
      </w:r>
      <w:r w:rsidRPr="00172545">
        <w:rPr>
          <w:rFonts w:asciiTheme="majorHAnsi" w:eastAsia="Arial,Bold" w:hAnsiTheme="majorHAnsi" w:cs="Arial,Bold"/>
          <w:b/>
          <w:bCs/>
        </w:rPr>
        <w:t xml:space="preserve">ů </w:t>
      </w:r>
      <w:r w:rsidRPr="00172545">
        <w:rPr>
          <w:rFonts w:asciiTheme="majorHAnsi" w:hAnsiTheme="majorHAnsi" w:cs="Arial"/>
          <w:b/>
          <w:bCs/>
        </w:rPr>
        <w:t>stavby na životní prost</w:t>
      </w:r>
      <w:r w:rsidRPr="00172545">
        <w:rPr>
          <w:rFonts w:asciiTheme="majorHAnsi" w:eastAsia="Arial,Bold" w:hAnsiTheme="majorHAnsi" w:cs="Arial,Bold"/>
          <w:b/>
          <w:bCs/>
        </w:rPr>
        <w:t>ř</w:t>
      </w:r>
      <w:r w:rsidRPr="00172545">
        <w:rPr>
          <w:rFonts w:asciiTheme="majorHAnsi" w:hAnsiTheme="majorHAnsi" w:cs="Arial"/>
          <w:b/>
          <w:bCs/>
        </w:rPr>
        <w:t xml:space="preserve">edí a jeho ochrana </w:t>
      </w:r>
    </w:p>
    <w:p w:rsidR="002355F0" w:rsidRPr="00172545" w:rsidRDefault="002355F0" w:rsidP="00C41ABF">
      <w:pPr>
        <w:suppressAutoHyphens/>
        <w:spacing w:after="40"/>
        <w:jc w:val="both"/>
        <w:rPr>
          <w:rFonts w:asciiTheme="majorHAnsi" w:hAnsiTheme="majorHAnsi" w:cs="Helvetica-Bold"/>
          <w:b/>
          <w:bCs/>
        </w:rPr>
      </w:pPr>
      <w:r w:rsidRPr="00172545">
        <w:rPr>
          <w:rFonts w:asciiTheme="majorHAnsi" w:hAnsiTheme="majorHAnsi" w:cs="Helvetica-Bold"/>
          <w:b/>
          <w:bCs/>
        </w:rPr>
        <w:t>4)</w:t>
      </w:r>
      <w:r w:rsidR="00985CCD" w:rsidRPr="00172545">
        <w:rPr>
          <w:rFonts w:asciiTheme="majorHAnsi" w:hAnsiTheme="majorHAnsi" w:cs="Helvetica-Bold"/>
          <w:b/>
          <w:bCs/>
        </w:rPr>
        <w:t xml:space="preserve"> Odpadové hospodářství</w:t>
      </w:r>
    </w:p>
    <w:p w:rsidR="00C90D02" w:rsidRPr="00172545" w:rsidRDefault="00985CCD" w:rsidP="00C90D02">
      <w:pPr>
        <w:autoSpaceDE w:val="0"/>
        <w:autoSpaceDN w:val="0"/>
        <w:adjustRightInd w:val="0"/>
        <w:spacing w:after="120" w:line="240" w:lineRule="auto"/>
        <w:jc w:val="both"/>
        <w:rPr>
          <w:rFonts w:asciiTheme="majorHAnsi" w:hAnsiTheme="majorHAnsi" w:cs="Times-Bold"/>
          <w:bCs/>
        </w:rPr>
      </w:pPr>
      <w:r w:rsidRPr="00172545">
        <w:rPr>
          <w:rFonts w:asciiTheme="majorHAnsi" w:hAnsiTheme="majorHAnsi" w:cs="Arial"/>
        </w:rPr>
        <w:t xml:space="preserve">V souladu s </w:t>
      </w:r>
      <w:r w:rsidRPr="00172545">
        <w:rPr>
          <w:rFonts w:asciiTheme="majorHAnsi" w:hAnsiTheme="majorHAnsi" w:cs="Arial"/>
          <w:i/>
        </w:rPr>
        <w:t>Metodickým návodem odboru odpadů pro řízení vzniku stavebních a demoličních odpadů a pro nakládání s nimi</w:t>
      </w:r>
      <w:r w:rsidRPr="00172545">
        <w:rPr>
          <w:rFonts w:asciiTheme="majorHAnsi" w:hAnsiTheme="majorHAnsi" w:cs="Arial"/>
        </w:rPr>
        <w:t xml:space="preserve"> (MŽP Praha, srpen 2018) uveďte, kdy byla provedena prohlídka, během níž byly vymezeny části stavby, které se po vyjmutí ze stavby stanou nebezpečnými odpady – </w:t>
      </w:r>
      <w:r w:rsidR="002355F0" w:rsidRPr="00172545">
        <w:rPr>
          <w:rFonts w:asciiTheme="majorHAnsi" w:hAnsiTheme="majorHAnsi" w:cs="Arial"/>
        </w:rPr>
        <w:t xml:space="preserve">jedná se </w:t>
      </w:r>
      <w:r w:rsidRPr="00172545">
        <w:rPr>
          <w:rFonts w:asciiTheme="majorHAnsi" w:hAnsiTheme="majorHAnsi" w:cs="Arial"/>
        </w:rPr>
        <w:t xml:space="preserve">zejm. </w:t>
      </w:r>
      <w:r w:rsidR="002355F0" w:rsidRPr="00172545">
        <w:rPr>
          <w:rFonts w:asciiTheme="majorHAnsi" w:hAnsiTheme="majorHAnsi" w:cs="Arial"/>
        </w:rPr>
        <w:t xml:space="preserve">o materiály s obsahem </w:t>
      </w:r>
      <w:r w:rsidRPr="00172545">
        <w:rPr>
          <w:rFonts w:asciiTheme="majorHAnsi" w:hAnsiTheme="majorHAnsi" w:cs="Arial"/>
        </w:rPr>
        <w:t>azbest</w:t>
      </w:r>
      <w:r w:rsidR="002355F0" w:rsidRPr="00172545">
        <w:rPr>
          <w:rFonts w:asciiTheme="majorHAnsi" w:hAnsiTheme="majorHAnsi" w:cs="Arial"/>
        </w:rPr>
        <w:t>u, příp. kontaminovan</w:t>
      </w:r>
      <w:r w:rsidR="000B4DDB">
        <w:rPr>
          <w:rFonts w:asciiTheme="majorHAnsi" w:hAnsiTheme="majorHAnsi" w:cs="Arial"/>
        </w:rPr>
        <w:t>ou</w:t>
      </w:r>
      <w:r w:rsidR="002355F0" w:rsidRPr="00172545">
        <w:rPr>
          <w:rFonts w:asciiTheme="majorHAnsi" w:hAnsiTheme="majorHAnsi" w:cs="Arial"/>
        </w:rPr>
        <w:t xml:space="preserve"> zemin</w:t>
      </w:r>
      <w:r w:rsidR="000B4DDB">
        <w:rPr>
          <w:rFonts w:asciiTheme="majorHAnsi" w:hAnsiTheme="majorHAnsi" w:cs="Arial"/>
        </w:rPr>
        <w:t>u</w:t>
      </w:r>
      <w:r w:rsidRPr="00172545">
        <w:rPr>
          <w:rFonts w:asciiTheme="majorHAnsi" w:hAnsiTheme="majorHAnsi" w:cs="Arial"/>
        </w:rPr>
        <w:t xml:space="preserve">. Odkažte na zápis z této prohlídky zařazený do </w:t>
      </w:r>
      <w:r w:rsidR="002355F0" w:rsidRPr="00172545">
        <w:rPr>
          <w:rFonts w:asciiTheme="majorHAnsi" w:hAnsiTheme="majorHAnsi" w:cs="Arial"/>
        </w:rPr>
        <w:t>PDPS</w:t>
      </w:r>
      <w:r w:rsidRPr="00172545">
        <w:rPr>
          <w:rFonts w:asciiTheme="majorHAnsi" w:hAnsiTheme="majorHAnsi" w:cs="Arial"/>
        </w:rPr>
        <w:t>.</w:t>
      </w:r>
      <w:r w:rsidR="00C90D02" w:rsidRPr="00172545">
        <w:rPr>
          <w:rFonts w:asciiTheme="majorHAnsi" w:hAnsiTheme="majorHAnsi" w:cs="Arial"/>
        </w:rPr>
        <w:t xml:space="preserve"> </w:t>
      </w:r>
      <w:r w:rsidR="00C90D02" w:rsidRPr="00172545">
        <w:rPr>
          <w:rFonts w:asciiTheme="majorHAnsi" w:hAnsiTheme="majorHAnsi" w:cs="Calibri,Bold"/>
          <w:bCs/>
        </w:rPr>
        <w:t>Do textu zakomponujte konkrétní postupy a doporučení vycházející z</w:t>
      </w:r>
      <w:r w:rsidR="000B4DDB">
        <w:rPr>
          <w:rFonts w:asciiTheme="majorHAnsi" w:hAnsiTheme="majorHAnsi" w:cs="Calibri,Bold"/>
          <w:bCs/>
        </w:rPr>
        <w:t> výše uvedeného</w:t>
      </w:r>
      <w:r w:rsidR="00C90D02" w:rsidRPr="00172545">
        <w:rPr>
          <w:rFonts w:asciiTheme="majorHAnsi" w:hAnsiTheme="majorHAnsi" w:cs="Calibri,Bold"/>
          <w:bCs/>
        </w:rPr>
        <w:t xml:space="preserve"> návodu, zabývající se problematikou demolic.</w:t>
      </w:r>
    </w:p>
    <w:p w:rsidR="000F4005" w:rsidRPr="00172545" w:rsidRDefault="000F4005" w:rsidP="00985CCD">
      <w:pPr>
        <w:pStyle w:val="Odstavecseseznamem"/>
        <w:spacing w:after="60"/>
        <w:ind w:left="0"/>
        <w:jc w:val="both"/>
        <w:rPr>
          <w:rFonts w:asciiTheme="majorHAnsi" w:hAnsiTheme="majorHAnsi" w:cs="Arial"/>
          <w:b/>
          <w:i/>
        </w:rPr>
      </w:pPr>
      <w:r w:rsidRPr="00172545">
        <w:rPr>
          <w:rFonts w:asciiTheme="majorHAnsi" w:hAnsiTheme="majorHAnsi" w:cs="Arial"/>
          <w:b/>
          <w:i/>
        </w:rPr>
        <w:t>Nebezpečné odpady vznikající při realizaci stavby:</w:t>
      </w:r>
    </w:p>
    <w:p w:rsidR="000F4005" w:rsidRDefault="00172545" w:rsidP="005D352E">
      <w:pPr>
        <w:pStyle w:val="Odstavecseseznamem"/>
        <w:spacing w:after="120"/>
        <w:ind w:left="0"/>
        <w:jc w:val="both"/>
        <w:rPr>
          <w:rFonts w:asciiTheme="majorHAnsi" w:hAnsiTheme="majorHAnsi" w:cs="CIDFont+F1"/>
        </w:rPr>
      </w:pPr>
      <w:r w:rsidRPr="00172545">
        <w:rPr>
          <w:rFonts w:asciiTheme="majorHAnsi" w:hAnsiTheme="majorHAnsi" w:cs="CIDFont+F1"/>
        </w:rPr>
        <w:t xml:space="preserve">V případě </w:t>
      </w:r>
      <w:r w:rsidR="000B4DDB">
        <w:rPr>
          <w:rFonts w:asciiTheme="majorHAnsi" w:hAnsiTheme="majorHAnsi" w:cs="CIDFont+F1"/>
        </w:rPr>
        <w:t>existence nebezpečných o</w:t>
      </w:r>
      <w:r w:rsidRPr="00172545">
        <w:rPr>
          <w:rFonts w:asciiTheme="majorHAnsi" w:hAnsiTheme="majorHAnsi" w:cs="CIDFont+F1"/>
        </w:rPr>
        <w:t xml:space="preserve">dpadů </w:t>
      </w:r>
      <w:r w:rsidR="000B4DDB">
        <w:rPr>
          <w:rFonts w:asciiTheme="majorHAnsi" w:hAnsiTheme="majorHAnsi" w:cs="CIDFont+F1"/>
        </w:rPr>
        <w:t>(</w:t>
      </w:r>
      <w:r w:rsidR="000B4DDB" w:rsidRPr="00172545">
        <w:rPr>
          <w:rFonts w:asciiTheme="majorHAnsi" w:hAnsiTheme="majorHAnsi" w:cs="CIDFont+F1"/>
        </w:rPr>
        <w:t>stavebních materiál</w:t>
      </w:r>
      <w:r w:rsidR="000B4DDB">
        <w:rPr>
          <w:rFonts w:asciiTheme="majorHAnsi" w:hAnsiTheme="majorHAnsi" w:cs="CIDFont+F1"/>
        </w:rPr>
        <w:t>y</w:t>
      </w:r>
      <w:r w:rsidR="000B4DDB" w:rsidRPr="00172545">
        <w:rPr>
          <w:rFonts w:asciiTheme="majorHAnsi" w:hAnsiTheme="majorHAnsi" w:cs="CIDFont+F1"/>
        </w:rPr>
        <w:t xml:space="preserve"> </w:t>
      </w:r>
      <w:r w:rsidR="000B4DDB">
        <w:rPr>
          <w:rFonts w:asciiTheme="majorHAnsi" w:hAnsiTheme="majorHAnsi" w:cs="CIDFont+F1"/>
        </w:rPr>
        <w:t>s obsahem</w:t>
      </w:r>
      <w:r w:rsidR="000B4DDB" w:rsidRPr="00172545">
        <w:rPr>
          <w:rFonts w:asciiTheme="majorHAnsi" w:hAnsiTheme="majorHAnsi" w:cs="CIDFont+F1"/>
        </w:rPr>
        <w:t xml:space="preserve"> azbest</w:t>
      </w:r>
      <w:r w:rsidR="000B4DDB">
        <w:rPr>
          <w:rFonts w:asciiTheme="majorHAnsi" w:hAnsiTheme="majorHAnsi" w:cs="CIDFont+F1"/>
        </w:rPr>
        <w:t>u,</w:t>
      </w:r>
      <w:r w:rsidR="000B4DDB" w:rsidRPr="00172545">
        <w:rPr>
          <w:rFonts w:asciiTheme="majorHAnsi" w:hAnsiTheme="majorHAnsi" w:cs="CIDFont+F1"/>
        </w:rPr>
        <w:t xml:space="preserve"> kontaminovan</w:t>
      </w:r>
      <w:r w:rsidR="000B4DDB">
        <w:rPr>
          <w:rFonts w:asciiTheme="majorHAnsi" w:hAnsiTheme="majorHAnsi" w:cs="CIDFont+F1"/>
        </w:rPr>
        <w:t>á</w:t>
      </w:r>
      <w:r w:rsidR="000B4DDB" w:rsidRPr="00172545">
        <w:rPr>
          <w:rFonts w:asciiTheme="majorHAnsi" w:hAnsiTheme="majorHAnsi" w:cs="CIDFont+F1"/>
        </w:rPr>
        <w:t xml:space="preserve"> zemin</w:t>
      </w:r>
      <w:r w:rsidR="000B4DDB">
        <w:rPr>
          <w:rFonts w:asciiTheme="majorHAnsi" w:hAnsiTheme="majorHAnsi" w:cs="CIDFont+F1"/>
        </w:rPr>
        <w:t>a, apod.)</w:t>
      </w:r>
      <w:r w:rsidR="000B4DDB" w:rsidRPr="00172545">
        <w:rPr>
          <w:rFonts w:asciiTheme="majorHAnsi" w:hAnsiTheme="majorHAnsi" w:cs="CIDFont+F1"/>
        </w:rPr>
        <w:t xml:space="preserve"> doplňte </w:t>
      </w:r>
      <w:r w:rsidR="000B4DDB">
        <w:rPr>
          <w:rFonts w:asciiTheme="majorHAnsi" w:hAnsiTheme="majorHAnsi" w:cs="CIDFont+F1"/>
        </w:rPr>
        <w:t xml:space="preserve">uvedenou </w:t>
      </w:r>
      <w:r w:rsidRPr="00172545">
        <w:rPr>
          <w:rFonts w:asciiTheme="majorHAnsi" w:hAnsiTheme="majorHAnsi" w:cs="CIDFont+F1"/>
        </w:rPr>
        <w:t xml:space="preserve">podkapitolu. </w:t>
      </w:r>
      <w:r w:rsidR="000B4DDB">
        <w:rPr>
          <w:rFonts w:asciiTheme="majorHAnsi" w:hAnsiTheme="majorHAnsi" w:cs="CIDFont+F1"/>
        </w:rPr>
        <w:t>U</w:t>
      </w:r>
      <w:r w:rsidRPr="00172545">
        <w:rPr>
          <w:rFonts w:asciiTheme="majorHAnsi" w:hAnsiTheme="majorHAnsi" w:cs="CIDFont+F1"/>
        </w:rPr>
        <w:t>v</w:t>
      </w:r>
      <w:r w:rsidR="00C90D02" w:rsidRPr="00172545">
        <w:rPr>
          <w:rFonts w:asciiTheme="majorHAnsi" w:hAnsiTheme="majorHAnsi" w:cs="CIDFont+F1"/>
        </w:rPr>
        <w:t xml:space="preserve">eďte, kde byly tyto během prohlídky zjištěny a </w:t>
      </w:r>
      <w:r w:rsidR="000B4DDB">
        <w:rPr>
          <w:rFonts w:asciiTheme="majorHAnsi" w:hAnsiTheme="majorHAnsi" w:cs="CIDFont+F1"/>
        </w:rPr>
        <w:t>zpracujte</w:t>
      </w:r>
      <w:r w:rsidR="00C90D02" w:rsidRPr="00172545">
        <w:rPr>
          <w:rFonts w:asciiTheme="majorHAnsi" w:hAnsiTheme="majorHAnsi" w:cs="CIDFont+F1"/>
        </w:rPr>
        <w:t xml:space="preserve"> podrobné zásady pro nakládání s těmito odpady</w:t>
      </w:r>
      <w:r w:rsidR="000822E2">
        <w:rPr>
          <w:rFonts w:asciiTheme="majorHAnsi" w:hAnsiTheme="majorHAnsi" w:cs="CIDFont+F1"/>
        </w:rPr>
        <w:t>.</w:t>
      </w:r>
    </w:p>
    <w:p w:rsidR="005D352E" w:rsidRPr="000822E2" w:rsidRDefault="005D352E" w:rsidP="005D352E">
      <w:pPr>
        <w:pStyle w:val="Odstavecseseznamem"/>
        <w:spacing w:after="0"/>
        <w:ind w:left="0"/>
        <w:jc w:val="both"/>
        <w:rPr>
          <w:rFonts w:asciiTheme="majorHAnsi" w:hAnsiTheme="majorHAnsi" w:cs="CIDFont+F1"/>
          <w:b/>
          <w:sz w:val="10"/>
          <w:szCs w:val="10"/>
        </w:rPr>
      </w:pPr>
    </w:p>
    <w:p w:rsidR="000822E2" w:rsidRPr="005D352E" w:rsidRDefault="000822E2" w:rsidP="00C41ABF">
      <w:pPr>
        <w:suppressAutoHyphens/>
        <w:spacing w:after="140"/>
        <w:jc w:val="both"/>
        <w:rPr>
          <w:rFonts w:asciiTheme="majorHAnsi" w:hAnsiTheme="majorHAnsi" w:cs="Arial"/>
          <w:bCs/>
        </w:rPr>
      </w:pPr>
      <w:r>
        <w:rPr>
          <w:rFonts w:asciiTheme="majorHAnsi" w:hAnsiTheme="majorHAnsi" w:cs="Arial"/>
          <w:bCs/>
        </w:rPr>
        <w:t>Výše uvedené informace v oblasti</w:t>
      </w:r>
      <w:r w:rsidRPr="00172545">
        <w:rPr>
          <w:rFonts w:asciiTheme="majorHAnsi" w:hAnsiTheme="majorHAnsi" w:cs="Arial"/>
          <w:bCs/>
        </w:rPr>
        <w:t xml:space="preserve"> naklá</w:t>
      </w:r>
      <w:r>
        <w:rPr>
          <w:rFonts w:asciiTheme="majorHAnsi" w:hAnsiTheme="majorHAnsi" w:cs="Arial"/>
          <w:bCs/>
        </w:rPr>
        <w:t>dá</w:t>
      </w:r>
      <w:r w:rsidRPr="00172545">
        <w:rPr>
          <w:rFonts w:asciiTheme="majorHAnsi" w:hAnsiTheme="majorHAnsi" w:cs="Arial"/>
          <w:bCs/>
        </w:rPr>
        <w:t>ní s odp</w:t>
      </w:r>
      <w:r>
        <w:rPr>
          <w:rFonts w:asciiTheme="majorHAnsi" w:hAnsiTheme="majorHAnsi" w:cs="Arial"/>
          <w:bCs/>
        </w:rPr>
        <w:t>ad</w:t>
      </w:r>
      <w:r w:rsidRPr="00172545">
        <w:rPr>
          <w:rFonts w:asciiTheme="majorHAnsi" w:hAnsiTheme="majorHAnsi" w:cs="Arial"/>
          <w:bCs/>
        </w:rPr>
        <w:t xml:space="preserve">y </w:t>
      </w:r>
      <w:r>
        <w:rPr>
          <w:rFonts w:asciiTheme="majorHAnsi" w:hAnsiTheme="majorHAnsi" w:cs="Arial"/>
          <w:bCs/>
        </w:rPr>
        <w:t xml:space="preserve">zohledněte </w:t>
      </w:r>
      <w:r w:rsidRPr="00172545">
        <w:rPr>
          <w:rFonts w:asciiTheme="majorHAnsi" w:hAnsiTheme="majorHAnsi" w:cs="Arial"/>
          <w:bCs/>
        </w:rPr>
        <w:t xml:space="preserve">odpovídajícím způsobem </w:t>
      </w:r>
      <w:r>
        <w:rPr>
          <w:rFonts w:asciiTheme="majorHAnsi" w:hAnsiTheme="majorHAnsi" w:cs="Arial"/>
          <w:bCs/>
        </w:rPr>
        <w:t>rovněž v částech</w:t>
      </w:r>
      <w:r w:rsidRPr="00172545">
        <w:rPr>
          <w:rFonts w:asciiTheme="majorHAnsi" w:hAnsiTheme="majorHAnsi" w:cs="Arial"/>
          <w:bCs/>
        </w:rPr>
        <w:t xml:space="preserve"> </w:t>
      </w:r>
      <w:r w:rsidRPr="000822E2">
        <w:rPr>
          <w:rFonts w:asciiTheme="majorHAnsi" w:hAnsiTheme="majorHAnsi" w:cs="Arial"/>
          <w:bCs/>
        </w:rPr>
        <w:t xml:space="preserve">B.8 Zásady organizace výstavby a </w:t>
      </w:r>
      <w:r w:rsidRPr="000822E2">
        <w:rPr>
          <w:rFonts w:asciiTheme="majorHAnsi" w:hAnsiTheme="majorHAnsi" w:cs="Calibri,Bold"/>
          <w:bCs/>
        </w:rPr>
        <w:t>D 01.01 - 001</w:t>
      </w:r>
      <w:r w:rsidRPr="000822E2">
        <w:rPr>
          <w:rFonts w:asciiTheme="majorHAnsi" w:hAnsiTheme="majorHAnsi" w:cs="Arial"/>
          <w:bCs/>
        </w:rPr>
        <w:t xml:space="preserve"> Technická zpráva.</w:t>
      </w:r>
    </w:p>
    <w:p w:rsidR="000822E2" w:rsidRPr="00204AEA" w:rsidRDefault="000822E2" w:rsidP="000822E2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Helvetica"/>
        </w:rPr>
      </w:pPr>
      <w:r>
        <w:rPr>
          <w:rFonts w:asciiTheme="majorHAnsi" w:hAnsiTheme="majorHAnsi" w:cs="Helvetica"/>
        </w:rPr>
        <w:t>Doplňte následující informace obecného rázu</w:t>
      </w:r>
      <w:r w:rsidR="00C41ABF">
        <w:rPr>
          <w:rFonts w:asciiTheme="majorHAnsi" w:hAnsiTheme="majorHAnsi" w:cs="Helvetica"/>
        </w:rPr>
        <w:t>:</w:t>
      </w:r>
      <w:r w:rsidRPr="00204AEA">
        <w:rPr>
          <w:rFonts w:asciiTheme="majorHAnsi" w:hAnsiTheme="majorHAnsi" w:cs="Helvetica"/>
        </w:rPr>
        <w:t xml:space="preserve"> </w:t>
      </w:r>
    </w:p>
    <w:p w:rsidR="000822E2" w:rsidRPr="00204AEA" w:rsidRDefault="000822E2" w:rsidP="000822E2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Theme="majorHAnsi" w:hAnsiTheme="majorHAnsi" w:cs="Arial"/>
        </w:rPr>
      </w:pPr>
      <w:r>
        <w:rPr>
          <w:rFonts w:asciiTheme="majorHAnsi" w:hAnsiTheme="majorHAnsi" w:cs="Calibri,BoldItalic"/>
          <w:bCs/>
          <w:iCs/>
        </w:rPr>
        <w:t>Z</w:t>
      </w:r>
      <w:r w:rsidRPr="00204AEA">
        <w:rPr>
          <w:rFonts w:asciiTheme="majorHAnsi" w:hAnsiTheme="majorHAnsi" w:cs="Calibri,BoldItalic"/>
          <w:bCs/>
          <w:iCs/>
        </w:rPr>
        <w:t>hotovitel stavby se na základě smlouvy o dílo stává původcem odpadů.</w:t>
      </w:r>
    </w:p>
    <w:p w:rsidR="000822E2" w:rsidRPr="00204AEA" w:rsidRDefault="00C41ABF" w:rsidP="00C41ABF">
      <w:pPr>
        <w:pStyle w:val="Odstavecseseznamem"/>
        <w:numPr>
          <w:ilvl w:val="0"/>
          <w:numId w:val="14"/>
        </w:numPr>
        <w:suppressAutoHyphens/>
        <w:autoSpaceDE w:val="0"/>
        <w:autoSpaceDN w:val="0"/>
        <w:adjustRightInd w:val="0"/>
        <w:spacing w:after="120" w:line="240" w:lineRule="auto"/>
        <w:ind w:left="568" w:hanging="284"/>
        <w:jc w:val="both"/>
        <w:rPr>
          <w:rFonts w:asciiTheme="majorHAnsi" w:hAnsiTheme="majorHAnsi" w:cs="Times-Bold"/>
          <w:bCs/>
        </w:rPr>
      </w:pPr>
      <w:r>
        <w:rPr>
          <w:rFonts w:asciiTheme="majorHAnsi" w:hAnsiTheme="majorHAnsi" w:cs="Calibri,BoldItalic"/>
          <w:bCs/>
          <w:iCs/>
        </w:rPr>
        <w:t>Z</w:t>
      </w:r>
      <w:r w:rsidR="000822E2" w:rsidRPr="00204AEA">
        <w:rPr>
          <w:rFonts w:asciiTheme="majorHAnsi" w:hAnsiTheme="majorHAnsi" w:cs="Calibri,BoldItalic"/>
          <w:bCs/>
          <w:iCs/>
        </w:rPr>
        <w:t>hotovitel stavby předá objednateli jako jeden z dokladů pro vydání kolaudačního souhlasu „</w:t>
      </w:r>
      <w:r>
        <w:rPr>
          <w:rFonts w:asciiTheme="majorHAnsi" w:hAnsiTheme="majorHAnsi" w:cs="Calibri,BoldItalic"/>
          <w:bCs/>
          <w:iCs/>
        </w:rPr>
        <w:t>Závěrečnou zprávu</w:t>
      </w:r>
      <w:r w:rsidR="000822E2" w:rsidRPr="00204AEA">
        <w:rPr>
          <w:rFonts w:asciiTheme="majorHAnsi" w:hAnsiTheme="majorHAnsi" w:cs="Calibri,BoldItalic"/>
          <w:bCs/>
          <w:iCs/>
        </w:rPr>
        <w:t xml:space="preserve"> o nakládání s odpady“, zpracovan</w:t>
      </w:r>
      <w:r>
        <w:rPr>
          <w:rFonts w:asciiTheme="majorHAnsi" w:hAnsiTheme="majorHAnsi" w:cs="Calibri,BoldItalic"/>
          <w:bCs/>
          <w:iCs/>
        </w:rPr>
        <w:t>ou</w:t>
      </w:r>
      <w:r w:rsidR="000822E2" w:rsidRPr="00204AEA">
        <w:rPr>
          <w:rFonts w:asciiTheme="majorHAnsi" w:hAnsiTheme="majorHAnsi" w:cs="Calibri,BoldItalic"/>
          <w:bCs/>
          <w:iCs/>
        </w:rPr>
        <w:t xml:space="preserve"> v souladu s přílohou č. 4 </w:t>
      </w:r>
      <w:r w:rsidR="000822E2" w:rsidRPr="00204AEA">
        <w:rPr>
          <w:rFonts w:asciiTheme="majorHAnsi" w:hAnsiTheme="majorHAnsi"/>
          <w:bCs/>
        </w:rPr>
        <w:t>Směrnice SŽDC č. 96 pro nakládání s odpady.</w:t>
      </w:r>
    </w:p>
    <w:p w:rsidR="000822E2" w:rsidRPr="00C41ABF" w:rsidRDefault="000822E2" w:rsidP="00C41ABF">
      <w:pPr>
        <w:pStyle w:val="Odstavecseseznamem"/>
        <w:spacing w:after="0"/>
        <w:ind w:left="0"/>
        <w:jc w:val="both"/>
        <w:rPr>
          <w:rFonts w:asciiTheme="majorHAnsi" w:hAnsiTheme="majorHAnsi" w:cs="CIDFont+F1"/>
          <w:b/>
          <w:i/>
          <w:sz w:val="14"/>
          <w:szCs w:val="14"/>
        </w:rPr>
      </w:pPr>
    </w:p>
    <w:p w:rsidR="005D352E" w:rsidRPr="00302E08" w:rsidRDefault="005D352E" w:rsidP="00C41ABF">
      <w:pPr>
        <w:pStyle w:val="Odstavecseseznamem"/>
        <w:spacing w:after="40"/>
        <w:ind w:left="0"/>
        <w:jc w:val="both"/>
        <w:rPr>
          <w:rFonts w:asciiTheme="majorHAnsi" w:hAnsiTheme="majorHAnsi" w:cs="CIDFont+F1"/>
          <w:b/>
        </w:rPr>
      </w:pPr>
      <w:r w:rsidRPr="00302E08">
        <w:rPr>
          <w:rFonts w:asciiTheme="majorHAnsi" w:hAnsiTheme="majorHAnsi" w:cs="CIDFont+F1"/>
          <w:b/>
        </w:rPr>
        <w:t>Ochrana vod</w:t>
      </w:r>
    </w:p>
    <w:p w:rsidR="005D352E" w:rsidRPr="000B4DDB" w:rsidRDefault="005D352E" w:rsidP="005D352E">
      <w:pPr>
        <w:suppressAutoHyphens/>
        <w:spacing w:after="0" w:line="240" w:lineRule="auto"/>
        <w:jc w:val="both"/>
        <w:rPr>
          <w:rFonts w:asciiTheme="majorHAnsi" w:hAnsiTheme="majorHAnsi" w:cs="Times-Roman"/>
        </w:rPr>
      </w:pPr>
      <w:r w:rsidRPr="000B4DDB">
        <w:rPr>
          <w:rFonts w:asciiTheme="majorHAnsi" w:hAnsiTheme="majorHAnsi" w:cs="Times-Roman"/>
        </w:rPr>
        <w:t xml:space="preserve">Doplňte kapitolu </w:t>
      </w:r>
      <w:r w:rsidR="00181382">
        <w:rPr>
          <w:rFonts w:asciiTheme="majorHAnsi" w:hAnsiTheme="majorHAnsi" w:cs="Times-Roman"/>
        </w:rPr>
        <w:t xml:space="preserve">popisující problematiku </w:t>
      </w:r>
      <w:r w:rsidRPr="000B4DDB">
        <w:rPr>
          <w:rFonts w:asciiTheme="majorHAnsi" w:hAnsiTheme="majorHAnsi" w:cs="Times-Roman"/>
        </w:rPr>
        <w:t>předcházení havarijním situacím a zneškodňování havarijních úniků</w:t>
      </w:r>
      <w:r>
        <w:rPr>
          <w:rFonts w:asciiTheme="majorHAnsi" w:hAnsiTheme="majorHAnsi" w:cs="Times-Roman"/>
        </w:rPr>
        <w:t xml:space="preserve"> po dobu realizace stavby (týká se provozu stavební techniky)</w:t>
      </w:r>
      <w:r w:rsidRPr="000B4DDB">
        <w:rPr>
          <w:rFonts w:asciiTheme="majorHAnsi" w:hAnsiTheme="majorHAnsi" w:cs="Times-Roman"/>
        </w:rPr>
        <w:t>.</w:t>
      </w:r>
      <w:r>
        <w:rPr>
          <w:rFonts w:asciiTheme="majorHAnsi" w:hAnsiTheme="majorHAnsi" w:cs="Times-Roman"/>
        </w:rPr>
        <w:t xml:space="preserve"> Odkažte </w:t>
      </w:r>
      <w:r w:rsidR="000822E2">
        <w:rPr>
          <w:rFonts w:asciiTheme="majorHAnsi" w:hAnsiTheme="majorHAnsi" w:cs="Times-Roman"/>
        </w:rPr>
        <w:t>na část B.8.</w:t>
      </w:r>
    </w:p>
    <w:p w:rsidR="00254DB2" w:rsidRDefault="00254DB2" w:rsidP="000822E2">
      <w:pPr>
        <w:suppressAutoHyphens/>
        <w:spacing w:after="60"/>
        <w:jc w:val="both"/>
        <w:rPr>
          <w:rFonts w:asciiTheme="majorHAnsi" w:hAnsiTheme="majorHAnsi" w:cs="Arial"/>
        </w:rPr>
      </w:pPr>
    </w:p>
    <w:p w:rsidR="00C41ABF" w:rsidRPr="005D352E" w:rsidRDefault="00C41ABF" w:rsidP="000822E2">
      <w:pPr>
        <w:suppressAutoHyphens/>
        <w:spacing w:after="60"/>
        <w:jc w:val="both"/>
        <w:rPr>
          <w:rFonts w:asciiTheme="majorHAnsi" w:hAnsiTheme="majorHAnsi" w:cs="Arial"/>
        </w:rPr>
      </w:pPr>
    </w:p>
    <w:p w:rsidR="000B4DDB" w:rsidRPr="005D352E" w:rsidRDefault="000B4DDB" w:rsidP="005D352E">
      <w:pPr>
        <w:suppressAutoHyphens/>
        <w:spacing w:after="120"/>
        <w:jc w:val="both"/>
        <w:rPr>
          <w:rFonts w:asciiTheme="majorHAnsi" w:hAnsiTheme="majorHAnsi" w:cs="Arial"/>
          <w:b/>
          <w:bCs/>
        </w:rPr>
      </w:pPr>
      <w:r w:rsidRPr="005D352E">
        <w:rPr>
          <w:rFonts w:asciiTheme="majorHAnsi" w:hAnsiTheme="majorHAnsi" w:cs="Arial"/>
          <w:b/>
          <w:bCs/>
        </w:rPr>
        <w:t>B.8 Zásady organizace výstavby</w:t>
      </w:r>
    </w:p>
    <w:p w:rsidR="005D352E" w:rsidRDefault="005D352E" w:rsidP="005D352E">
      <w:pPr>
        <w:suppressAutoHyphens/>
        <w:spacing w:after="100" w:line="240" w:lineRule="auto"/>
        <w:jc w:val="both"/>
        <w:rPr>
          <w:rFonts w:asciiTheme="majorHAnsi" w:hAnsiTheme="majorHAnsi" w:cs="Times-Roman"/>
        </w:rPr>
      </w:pPr>
      <w:r w:rsidRPr="005D352E">
        <w:rPr>
          <w:rFonts w:asciiTheme="majorHAnsi" w:hAnsiTheme="majorHAnsi" w:cs="Times-Roman"/>
        </w:rPr>
        <w:t xml:space="preserve">Vypracujte zjednodušený havarijní plán pro fázi realizace stavby, řešící možné havárie </w:t>
      </w:r>
      <w:r w:rsidR="00181382">
        <w:rPr>
          <w:rFonts w:asciiTheme="majorHAnsi" w:hAnsiTheme="majorHAnsi" w:cs="Times-Roman"/>
        </w:rPr>
        <w:t>vzniklé provozem</w:t>
      </w:r>
      <w:r w:rsidRPr="005D352E">
        <w:rPr>
          <w:rFonts w:asciiTheme="majorHAnsi" w:hAnsiTheme="majorHAnsi" w:cs="Times-Roman"/>
        </w:rPr>
        <w:t xml:space="preserve"> stavební techniky.</w:t>
      </w:r>
    </w:p>
    <w:p w:rsidR="000822E2" w:rsidRPr="000822E2" w:rsidRDefault="000822E2" w:rsidP="000822E2">
      <w:pPr>
        <w:suppressAutoHyphens/>
        <w:spacing w:after="0" w:line="240" w:lineRule="auto"/>
        <w:jc w:val="both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 xml:space="preserve">Do tabulky na str. </w:t>
      </w:r>
      <w:r w:rsidR="00C41ABF">
        <w:rPr>
          <w:rFonts w:asciiTheme="majorHAnsi" w:hAnsiTheme="majorHAnsi" w:cs="Arial"/>
        </w:rPr>
        <w:t>54 doplňte k</w:t>
      </w:r>
      <w:r w:rsidRPr="000822E2">
        <w:rPr>
          <w:rFonts w:asciiTheme="majorHAnsi" w:hAnsiTheme="majorHAnsi" w:cs="Arial"/>
        </w:rPr>
        <w:t xml:space="preserve">e každému odpadu vznikajícímu v rámci </w:t>
      </w:r>
      <w:r w:rsidR="00C41ABF">
        <w:rPr>
          <w:rFonts w:asciiTheme="majorHAnsi" w:hAnsiTheme="majorHAnsi" w:cs="Arial"/>
        </w:rPr>
        <w:t xml:space="preserve">realizace </w:t>
      </w:r>
      <w:r w:rsidRPr="000822E2">
        <w:rPr>
          <w:rFonts w:asciiTheme="majorHAnsi" w:hAnsiTheme="majorHAnsi" w:cs="Arial"/>
        </w:rPr>
        <w:t xml:space="preserve">stavby předpokládané množství, </w:t>
      </w:r>
      <w:r w:rsidR="00C41ABF">
        <w:rPr>
          <w:rFonts w:asciiTheme="majorHAnsi" w:hAnsiTheme="majorHAnsi" w:cs="Arial"/>
        </w:rPr>
        <w:t>korespondující</w:t>
      </w:r>
      <w:r w:rsidRPr="000822E2">
        <w:rPr>
          <w:rFonts w:asciiTheme="majorHAnsi" w:hAnsiTheme="majorHAnsi" w:cs="Arial"/>
        </w:rPr>
        <w:t xml:space="preserve"> s částí výkaz výměr.</w:t>
      </w:r>
    </w:p>
    <w:p w:rsidR="005D352E" w:rsidRDefault="005D352E" w:rsidP="005D352E">
      <w:pPr>
        <w:suppressAutoHyphens/>
        <w:spacing w:after="100" w:line="240" w:lineRule="auto"/>
        <w:jc w:val="both"/>
        <w:rPr>
          <w:rFonts w:asciiTheme="majorHAnsi" w:hAnsiTheme="majorHAnsi" w:cs="Times-Roman"/>
        </w:rPr>
      </w:pPr>
    </w:p>
    <w:p w:rsidR="00C41ABF" w:rsidRPr="005D352E" w:rsidRDefault="00C41ABF" w:rsidP="005D352E">
      <w:pPr>
        <w:suppressAutoHyphens/>
        <w:spacing w:after="100" w:line="240" w:lineRule="auto"/>
        <w:jc w:val="both"/>
        <w:rPr>
          <w:rFonts w:asciiTheme="majorHAnsi" w:hAnsiTheme="majorHAnsi" w:cs="Times-Roman"/>
        </w:rPr>
      </w:pPr>
    </w:p>
    <w:p w:rsidR="00254DB2" w:rsidRPr="00B075B8" w:rsidRDefault="00254DB2" w:rsidP="005D352E">
      <w:pPr>
        <w:suppressAutoHyphens/>
        <w:spacing w:after="0"/>
        <w:jc w:val="both"/>
        <w:rPr>
          <w:rFonts w:asciiTheme="majorHAnsi" w:hAnsiTheme="majorHAnsi" w:cs="Arial"/>
          <w:iCs/>
          <w:lang w:eastAsia="cs-CZ"/>
        </w:rPr>
      </w:pPr>
      <w:r w:rsidRPr="00172545">
        <w:rPr>
          <w:rFonts w:asciiTheme="majorHAnsi" w:hAnsiTheme="majorHAnsi" w:cs="Arial"/>
          <w:b/>
        </w:rPr>
        <w:t xml:space="preserve">Žádáme o </w:t>
      </w:r>
      <w:r w:rsidR="009A0256" w:rsidRPr="00172545">
        <w:rPr>
          <w:rFonts w:asciiTheme="majorHAnsi" w:hAnsiTheme="majorHAnsi" w:cs="Arial"/>
          <w:b/>
        </w:rPr>
        <w:t>zaslání</w:t>
      </w:r>
      <w:r w:rsidRPr="00172545">
        <w:rPr>
          <w:rFonts w:asciiTheme="majorHAnsi" w:hAnsiTheme="majorHAnsi" w:cs="Arial"/>
          <w:b/>
        </w:rPr>
        <w:t xml:space="preserve"> dopracovaných částí</w:t>
      </w:r>
      <w:r w:rsidRPr="00172545">
        <w:rPr>
          <w:rFonts w:asciiTheme="majorHAnsi" w:hAnsiTheme="majorHAnsi" w:cs="Arial"/>
        </w:rPr>
        <w:t xml:space="preserve"> k</w:t>
      </w:r>
      <w:r w:rsidR="009A0256" w:rsidRPr="00172545">
        <w:rPr>
          <w:rFonts w:asciiTheme="majorHAnsi" w:hAnsiTheme="majorHAnsi" w:cs="Arial"/>
        </w:rPr>
        <w:t xml:space="preserve"> opětovné</w:t>
      </w:r>
      <w:r w:rsidRPr="00172545">
        <w:rPr>
          <w:rFonts w:asciiTheme="majorHAnsi" w:hAnsiTheme="majorHAnsi" w:cs="Arial"/>
        </w:rPr>
        <w:t xml:space="preserve"> kontrole</w:t>
      </w:r>
      <w:r w:rsidR="009A0256" w:rsidRPr="00172545">
        <w:rPr>
          <w:rFonts w:asciiTheme="majorHAnsi" w:hAnsiTheme="majorHAnsi" w:cs="Arial"/>
        </w:rPr>
        <w:t xml:space="preserve"> </w:t>
      </w:r>
      <w:r w:rsidR="00F56CCC" w:rsidRPr="00172545">
        <w:rPr>
          <w:rFonts w:asciiTheme="majorHAnsi" w:hAnsiTheme="majorHAnsi" w:cs="Arial"/>
        </w:rPr>
        <w:t>na adresu zpracovatele</w:t>
      </w:r>
      <w:r w:rsidR="00F56CCC" w:rsidRPr="00172545">
        <w:rPr>
          <w:rFonts w:asciiTheme="majorHAnsi" w:hAnsiTheme="majorHAnsi" w:cs="Arial"/>
          <w:b/>
        </w:rPr>
        <w:t xml:space="preserve"> </w:t>
      </w:r>
      <w:r w:rsidR="009A0256" w:rsidRPr="00172545">
        <w:rPr>
          <w:rFonts w:asciiTheme="majorHAnsi" w:hAnsiTheme="majorHAnsi" w:cs="Arial"/>
          <w:b/>
        </w:rPr>
        <w:t>před</w:t>
      </w:r>
      <w:r w:rsidR="009A0256" w:rsidRPr="00B075B8">
        <w:rPr>
          <w:rFonts w:asciiTheme="majorHAnsi" w:hAnsiTheme="majorHAnsi" w:cs="Arial"/>
          <w:b/>
        </w:rPr>
        <w:t xml:space="preserve"> datem konferenčního projednání připomínek</w:t>
      </w:r>
      <w:r w:rsidR="009A0256" w:rsidRPr="00B075B8">
        <w:rPr>
          <w:rFonts w:asciiTheme="majorHAnsi" w:hAnsiTheme="majorHAnsi" w:cs="Arial"/>
        </w:rPr>
        <w:t>.</w:t>
      </w:r>
    </w:p>
    <w:sectPr w:rsidR="00254DB2" w:rsidRPr="00B075B8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BD0" w:rsidRDefault="004C4BD0" w:rsidP="00962258">
      <w:pPr>
        <w:spacing w:after="0" w:line="240" w:lineRule="auto"/>
      </w:pPr>
      <w:r>
        <w:separator/>
      </w:r>
    </w:p>
  </w:endnote>
  <w:endnote w:type="continuationSeparator" w:id="0">
    <w:p w:rsidR="004C4BD0" w:rsidRDefault="004C4BD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1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62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62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540D81D9" wp14:editId="253B393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DB9DE7"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6C0E2B6C" wp14:editId="76A4BC8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4E35DC"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D62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D62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460660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586B09" w:rsidRPr="001A3CEC" w:rsidRDefault="00586B09" w:rsidP="00586B09">
          <w:pPr>
            <w:pStyle w:val="Zpat"/>
            <w:rPr>
              <w:rFonts w:ascii="Verdana" w:hAnsi="Verdana"/>
              <w:b/>
              <w:szCs w:val="12"/>
            </w:rPr>
          </w:pPr>
          <w:r w:rsidRPr="001A3CEC">
            <w:rPr>
              <w:rFonts w:ascii="Verdana" w:hAnsi="Verdana"/>
              <w:b/>
              <w:szCs w:val="12"/>
            </w:rPr>
            <w:t>Stavební správa západ</w:t>
          </w:r>
        </w:p>
        <w:p w:rsidR="00586B09" w:rsidRPr="001A3CEC" w:rsidRDefault="00586B09" w:rsidP="00586B09">
          <w:pPr>
            <w:pStyle w:val="Zpat"/>
            <w:rPr>
              <w:rFonts w:ascii="Verdana" w:hAnsi="Verdana"/>
              <w:b/>
              <w:szCs w:val="12"/>
            </w:rPr>
          </w:pPr>
          <w:r w:rsidRPr="001A3CEC">
            <w:rPr>
              <w:rFonts w:ascii="Verdana" w:hAnsi="Verdana"/>
              <w:b/>
              <w:szCs w:val="12"/>
            </w:rPr>
            <w:t>Sokolovská 1955/278</w:t>
          </w:r>
        </w:p>
        <w:p w:rsidR="00F1715C" w:rsidRDefault="00586B09" w:rsidP="00586B09">
          <w:pPr>
            <w:pStyle w:val="Zpat"/>
          </w:pPr>
          <w:r w:rsidRPr="001A3CEC">
            <w:rPr>
              <w:rFonts w:ascii="Verdana" w:hAnsi="Verdana"/>
              <w:b/>
              <w:szCs w:val="12"/>
            </w:rPr>
            <w:t>190 00 Praha 9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3AC0C333" wp14:editId="100D40FD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466880"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6782EBFF" wp14:editId="24A4776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CBAC47"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54861F48" wp14:editId="386AFE1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007D55"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BD0" w:rsidRDefault="004C4BD0" w:rsidP="00962258">
      <w:pPr>
        <w:spacing w:after="0" w:line="240" w:lineRule="auto"/>
      </w:pPr>
      <w:r>
        <w:separator/>
      </w:r>
    </w:p>
  </w:footnote>
  <w:footnote w:type="continuationSeparator" w:id="0">
    <w:p w:rsidR="004C4BD0" w:rsidRDefault="004C4BD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0092E" w:rsidP="00FC6389">
          <w:pPr>
            <w:pStyle w:val="Druhdokumentu"/>
          </w:pPr>
          <w:r>
            <w:t>Interní sdělení</w:t>
          </w: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752" behindDoc="0" locked="1" layoutInCell="1" allowOverlap="1" wp14:anchorId="28E16F45" wp14:editId="6B767704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1714995"/>
    <w:multiLevelType w:val="hybridMultilevel"/>
    <w:tmpl w:val="3992E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9A43363"/>
    <w:multiLevelType w:val="hybridMultilevel"/>
    <w:tmpl w:val="22081158"/>
    <w:lvl w:ilvl="0" w:tplc="EFB4653A">
      <w:start w:val="378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59E05FB"/>
    <w:multiLevelType w:val="hybridMultilevel"/>
    <w:tmpl w:val="2C203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932A25"/>
    <w:multiLevelType w:val="hybridMultilevel"/>
    <w:tmpl w:val="FD4C1B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094F17"/>
    <w:multiLevelType w:val="hybridMultilevel"/>
    <w:tmpl w:val="D75EC078"/>
    <w:lvl w:ilvl="0" w:tplc="2D5C8FCE">
      <w:start w:val="5"/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D836E7D"/>
    <w:multiLevelType w:val="hybridMultilevel"/>
    <w:tmpl w:val="185CC7BA"/>
    <w:lvl w:ilvl="0" w:tplc="01B6E680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C320FC"/>
    <w:multiLevelType w:val="hybridMultilevel"/>
    <w:tmpl w:val="86EA4A7C"/>
    <w:lvl w:ilvl="0" w:tplc="6004ED38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47280B"/>
    <w:multiLevelType w:val="hybridMultilevel"/>
    <w:tmpl w:val="5628AF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C97DA0"/>
    <w:multiLevelType w:val="hybridMultilevel"/>
    <w:tmpl w:val="55DAF7B6"/>
    <w:lvl w:ilvl="0" w:tplc="EFB4653A">
      <w:start w:val="378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abstractNum w:abstractNumId="13" w15:restartNumberingAfterBreak="0">
    <w:nsid w:val="7EC93A3C"/>
    <w:multiLevelType w:val="hybridMultilevel"/>
    <w:tmpl w:val="1DACC06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2"/>
  </w:num>
  <w:num w:numId="5">
    <w:abstractNumId w:val="13"/>
  </w:num>
  <w:num w:numId="6">
    <w:abstractNumId w:val="6"/>
  </w:num>
  <w:num w:numId="7">
    <w:abstractNumId w:val="1"/>
  </w:num>
  <w:num w:numId="8">
    <w:abstractNumId w:val="7"/>
  </w:num>
  <w:num w:numId="9">
    <w:abstractNumId w:val="11"/>
  </w:num>
  <w:num w:numId="10">
    <w:abstractNumId w:val="3"/>
  </w:num>
  <w:num w:numId="11">
    <w:abstractNumId w:val="5"/>
  </w:num>
  <w:num w:numId="12">
    <w:abstractNumId w:val="9"/>
  </w:num>
  <w:num w:numId="13">
    <w:abstractNumId w:val="8"/>
  </w:num>
  <w:num w:numId="14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547"/>
    <w:rsid w:val="00043171"/>
    <w:rsid w:val="00062151"/>
    <w:rsid w:val="00072C1E"/>
    <w:rsid w:val="000754BD"/>
    <w:rsid w:val="000822E2"/>
    <w:rsid w:val="000B4DDB"/>
    <w:rsid w:val="000B4EB8"/>
    <w:rsid w:val="000C2E3A"/>
    <w:rsid w:val="000C41F2"/>
    <w:rsid w:val="000D22C4"/>
    <w:rsid w:val="000D27D1"/>
    <w:rsid w:val="000E3B18"/>
    <w:rsid w:val="000F4005"/>
    <w:rsid w:val="00114472"/>
    <w:rsid w:val="001150F2"/>
    <w:rsid w:val="00120F09"/>
    <w:rsid w:val="00133858"/>
    <w:rsid w:val="00142B26"/>
    <w:rsid w:val="00170EC5"/>
    <w:rsid w:val="00172545"/>
    <w:rsid w:val="001747C1"/>
    <w:rsid w:val="00181382"/>
    <w:rsid w:val="00185A07"/>
    <w:rsid w:val="0019727B"/>
    <w:rsid w:val="001B4E74"/>
    <w:rsid w:val="001C6F67"/>
    <w:rsid w:val="001D62FF"/>
    <w:rsid w:val="001F60E2"/>
    <w:rsid w:val="00202C72"/>
    <w:rsid w:val="0020761B"/>
    <w:rsid w:val="00207DF5"/>
    <w:rsid w:val="002355F0"/>
    <w:rsid w:val="00254DB2"/>
    <w:rsid w:val="00261A5B"/>
    <w:rsid w:val="00290FDB"/>
    <w:rsid w:val="002934CD"/>
    <w:rsid w:val="002C31BF"/>
    <w:rsid w:val="002E0CD7"/>
    <w:rsid w:val="00302E08"/>
    <w:rsid w:val="00327EEF"/>
    <w:rsid w:val="0034719F"/>
    <w:rsid w:val="00347E3A"/>
    <w:rsid w:val="003571D8"/>
    <w:rsid w:val="00357BC6"/>
    <w:rsid w:val="00361422"/>
    <w:rsid w:val="003732D3"/>
    <w:rsid w:val="003859F3"/>
    <w:rsid w:val="003956C6"/>
    <w:rsid w:val="003A05E8"/>
    <w:rsid w:val="00421A73"/>
    <w:rsid w:val="004503E5"/>
    <w:rsid w:val="00450F07"/>
    <w:rsid w:val="00453CD3"/>
    <w:rsid w:val="00460660"/>
    <w:rsid w:val="004627E2"/>
    <w:rsid w:val="00466E10"/>
    <w:rsid w:val="00486107"/>
    <w:rsid w:val="00486E0F"/>
    <w:rsid w:val="00491827"/>
    <w:rsid w:val="004B5CC3"/>
    <w:rsid w:val="004C4399"/>
    <w:rsid w:val="004C4BD0"/>
    <w:rsid w:val="004C787C"/>
    <w:rsid w:val="004E7A1F"/>
    <w:rsid w:val="004F130D"/>
    <w:rsid w:val="004F4B9B"/>
    <w:rsid w:val="005055F6"/>
    <w:rsid w:val="00511AB9"/>
    <w:rsid w:val="00514C37"/>
    <w:rsid w:val="00523BB5"/>
    <w:rsid w:val="00523EA7"/>
    <w:rsid w:val="005241B5"/>
    <w:rsid w:val="0053000D"/>
    <w:rsid w:val="005406EB"/>
    <w:rsid w:val="0054229F"/>
    <w:rsid w:val="00553375"/>
    <w:rsid w:val="005736B7"/>
    <w:rsid w:val="00575E5A"/>
    <w:rsid w:val="00577626"/>
    <w:rsid w:val="00586B09"/>
    <w:rsid w:val="00590864"/>
    <w:rsid w:val="005971E1"/>
    <w:rsid w:val="005B354E"/>
    <w:rsid w:val="005B495C"/>
    <w:rsid w:val="005C0263"/>
    <w:rsid w:val="005C32BA"/>
    <w:rsid w:val="005D352E"/>
    <w:rsid w:val="005E24FC"/>
    <w:rsid w:val="005F32AA"/>
    <w:rsid w:val="0061068E"/>
    <w:rsid w:val="0063541B"/>
    <w:rsid w:val="00660AD3"/>
    <w:rsid w:val="00675077"/>
    <w:rsid w:val="00684741"/>
    <w:rsid w:val="00685ABB"/>
    <w:rsid w:val="006860BD"/>
    <w:rsid w:val="006A5570"/>
    <w:rsid w:val="006A689C"/>
    <w:rsid w:val="006B3D79"/>
    <w:rsid w:val="006E0578"/>
    <w:rsid w:val="006E314D"/>
    <w:rsid w:val="00710723"/>
    <w:rsid w:val="00723ED1"/>
    <w:rsid w:val="00734DAA"/>
    <w:rsid w:val="00742F51"/>
    <w:rsid w:val="00743525"/>
    <w:rsid w:val="0076286B"/>
    <w:rsid w:val="00766846"/>
    <w:rsid w:val="0077673A"/>
    <w:rsid w:val="007819D9"/>
    <w:rsid w:val="007846E1"/>
    <w:rsid w:val="0078797E"/>
    <w:rsid w:val="007A7D24"/>
    <w:rsid w:val="007B1FC7"/>
    <w:rsid w:val="007B3B72"/>
    <w:rsid w:val="007B570C"/>
    <w:rsid w:val="007E4A6E"/>
    <w:rsid w:val="007F56A7"/>
    <w:rsid w:val="00800FDA"/>
    <w:rsid w:val="00805907"/>
    <w:rsid w:val="00807DD0"/>
    <w:rsid w:val="0082756B"/>
    <w:rsid w:val="008A3568"/>
    <w:rsid w:val="008D03B9"/>
    <w:rsid w:val="008D3C2B"/>
    <w:rsid w:val="008F18D6"/>
    <w:rsid w:val="00904780"/>
    <w:rsid w:val="00922385"/>
    <w:rsid w:val="009223DF"/>
    <w:rsid w:val="00936091"/>
    <w:rsid w:val="00940D8A"/>
    <w:rsid w:val="00962258"/>
    <w:rsid w:val="009678B7"/>
    <w:rsid w:val="00985CCD"/>
    <w:rsid w:val="00992D9C"/>
    <w:rsid w:val="00996CB8"/>
    <w:rsid w:val="009A0256"/>
    <w:rsid w:val="009B2E97"/>
    <w:rsid w:val="009C442C"/>
    <w:rsid w:val="009E07F4"/>
    <w:rsid w:val="009E164B"/>
    <w:rsid w:val="009F0D64"/>
    <w:rsid w:val="009F251D"/>
    <w:rsid w:val="009F309B"/>
    <w:rsid w:val="009F392E"/>
    <w:rsid w:val="009F41E1"/>
    <w:rsid w:val="00A25E5F"/>
    <w:rsid w:val="00A37398"/>
    <w:rsid w:val="00A50641"/>
    <w:rsid w:val="00A530BF"/>
    <w:rsid w:val="00A6177B"/>
    <w:rsid w:val="00A66136"/>
    <w:rsid w:val="00A70B3D"/>
    <w:rsid w:val="00A71189"/>
    <w:rsid w:val="00A753ED"/>
    <w:rsid w:val="00A8635F"/>
    <w:rsid w:val="00A94C2F"/>
    <w:rsid w:val="00A9768F"/>
    <w:rsid w:val="00AA4CBB"/>
    <w:rsid w:val="00AA65FA"/>
    <w:rsid w:val="00AA7351"/>
    <w:rsid w:val="00AD056F"/>
    <w:rsid w:val="00AD6731"/>
    <w:rsid w:val="00B008D5"/>
    <w:rsid w:val="00B03A60"/>
    <w:rsid w:val="00B075B8"/>
    <w:rsid w:val="00B15D0D"/>
    <w:rsid w:val="00B24C6A"/>
    <w:rsid w:val="00B46A08"/>
    <w:rsid w:val="00B50BAA"/>
    <w:rsid w:val="00B75EE1"/>
    <w:rsid w:val="00B771D3"/>
    <w:rsid w:val="00B77481"/>
    <w:rsid w:val="00B8518B"/>
    <w:rsid w:val="00BA6B27"/>
    <w:rsid w:val="00BB37DC"/>
    <w:rsid w:val="00BC3944"/>
    <w:rsid w:val="00BD7E91"/>
    <w:rsid w:val="00BD7F0D"/>
    <w:rsid w:val="00C02D0A"/>
    <w:rsid w:val="00C03A6E"/>
    <w:rsid w:val="00C41ABF"/>
    <w:rsid w:val="00C44F6A"/>
    <w:rsid w:val="00C6198E"/>
    <w:rsid w:val="00C778A5"/>
    <w:rsid w:val="00C90D02"/>
    <w:rsid w:val="00C93547"/>
    <w:rsid w:val="00C95162"/>
    <w:rsid w:val="00C9678F"/>
    <w:rsid w:val="00CC73D9"/>
    <w:rsid w:val="00CD1FC4"/>
    <w:rsid w:val="00D034A0"/>
    <w:rsid w:val="00D21061"/>
    <w:rsid w:val="00D4108E"/>
    <w:rsid w:val="00D6163D"/>
    <w:rsid w:val="00D831A3"/>
    <w:rsid w:val="00DA3711"/>
    <w:rsid w:val="00DB6F0F"/>
    <w:rsid w:val="00DD1137"/>
    <w:rsid w:val="00DD46F3"/>
    <w:rsid w:val="00DE56F2"/>
    <w:rsid w:val="00DE7EB1"/>
    <w:rsid w:val="00DF116D"/>
    <w:rsid w:val="00E1013A"/>
    <w:rsid w:val="00E218B5"/>
    <w:rsid w:val="00E67767"/>
    <w:rsid w:val="00E91023"/>
    <w:rsid w:val="00E94524"/>
    <w:rsid w:val="00EB0A77"/>
    <w:rsid w:val="00EB104F"/>
    <w:rsid w:val="00ED14BD"/>
    <w:rsid w:val="00ED651B"/>
    <w:rsid w:val="00EE5840"/>
    <w:rsid w:val="00F0092E"/>
    <w:rsid w:val="00F016C7"/>
    <w:rsid w:val="00F12DEC"/>
    <w:rsid w:val="00F131D4"/>
    <w:rsid w:val="00F1715C"/>
    <w:rsid w:val="00F310F8"/>
    <w:rsid w:val="00F32112"/>
    <w:rsid w:val="00F35939"/>
    <w:rsid w:val="00F45607"/>
    <w:rsid w:val="00F56CCC"/>
    <w:rsid w:val="00F65284"/>
    <w:rsid w:val="00F659EB"/>
    <w:rsid w:val="00F8233B"/>
    <w:rsid w:val="00F86BA6"/>
    <w:rsid w:val="00F92868"/>
    <w:rsid w:val="00F94F14"/>
    <w:rsid w:val="00FA5980"/>
    <w:rsid w:val="00FB6342"/>
    <w:rsid w:val="00FC249E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  <w15:docId w15:val="{21CDDD93-89E6-4173-8A68-AB788FD44F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2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Default">
    <w:name w:val="Default"/>
    <w:rsid w:val="00800F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cs-CZ"/>
    </w:rPr>
  </w:style>
  <w:style w:type="character" w:customStyle="1" w:styleId="st1">
    <w:name w:val="st1"/>
    <w:basedOn w:val="Standardnpsmoodstavce"/>
    <w:rsid w:val="001F60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90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korny\ostatn&#237;%20-%20pr&#225;ce\&#352;ablony\szdc_interni-sdeleni_v5_02-2019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D21A8-3887-4360-99B9-B2FB868B7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7951037-0E3C-4893-9123-6AF92991915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22F5F96-4AA9-4EA9-9AB0-2C326442DAF1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58B852A-5428-41BA-9685-988FB7E0E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szdc_interni-sdeleni_v5_02-2019</Template>
  <TotalTime>0</TotalTime>
  <Pages>2</Pages>
  <Words>444</Words>
  <Characters>2624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Pokorný Petr, Ing.</dc:creator>
  <cp:lastModifiedBy>Edelmannová Gabriela, Ing.</cp:lastModifiedBy>
  <cp:revision>2</cp:revision>
  <cp:lastPrinted>2017-11-27T16:01:00Z</cp:lastPrinted>
  <dcterms:created xsi:type="dcterms:W3CDTF">2020-01-24T06:12:00Z</dcterms:created>
  <dcterms:modified xsi:type="dcterms:W3CDTF">2020-01-24T06:12:00Z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